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F5497"/>
          <w:sz w:val="62"/>
          <w:szCs w:val="62"/>
        </w:rPr>
      </w:pPr>
      <w:bookmarkStart w:id="0" w:name="_GoBack"/>
      <w:bookmarkEnd w:id="0"/>
      <w:r w:rsidRPr="00C458CC">
        <w:rPr>
          <w:rFonts w:ascii="Arial-BoldMT" w:hAnsi="Arial-BoldMT" w:cs="Arial-BoldMT"/>
          <w:bCs/>
          <w:color w:val="2F5497"/>
          <w:sz w:val="62"/>
          <w:szCs w:val="62"/>
        </w:rPr>
        <w:t>PROJEKT</w:t>
      </w:r>
    </w:p>
    <w:p w:rsidR="009528FC" w:rsidRPr="00C458C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F5497"/>
          <w:sz w:val="40"/>
          <w:szCs w:val="40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>ŠABLONY NÍŽKOVICE</w:t>
      </w:r>
    </w:p>
    <w:p w:rsidR="009528FC" w:rsidRPr="00C458C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40"/>
          <w:szCs w:val="40"/>
        </w:rPr>
      </w:pPr>
    </w:p>
    <w:p w:rsidR="009528FC" w:rsidRPr="00C458C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 w:rsidRPr="00C458CC">
        <w:rPr>
          <w:rFonts w:ascii="Arial-BoldMT" w:hAnsi="Arial-BoldMT" w:cs="Arial-BoldMT"/>
          <w:bCs/>
          <w:color w:val="2F5497"/>
          <w:sz w:val="62"/>
          <w:szCs w:val="62"/>
        </w:rPr>
        <w:t>byl spolufinancován</w:t>
      </w: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 xml:space="preserve"> Evropskou unií.</w:t>
      </w: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 xml:space="preserve">DIGITALIZUJEME </w:t>
      </w:r>
      <w:r>
        <w:rPr>
          <w:rFonts w:ascii="Arial-BoldMT2" w:hAnsi="Arial-BoldMT2" w:cs="Arial-BoldMT2"/>
          <w:b/>
          <w:bCs/>
          <w:color w:val="2F5497"/>
          <w:sz w:val="62"/>
          <w:szCs w:val="62"/>
        </w:rPr>
        <w:t>ŠKOL</w:t>
      </w: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>U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2" w:hAnsi="Arial-BoldMT2" w:cs="Arial-BoldMT2"/>
          <w:b/>
          <w:bCs/>
          <w:color w:val="2F5497"/>
          <w:sz w:val="44"/>
          <w:szCs w:val="44"/>
        </w:rPr>
      </w:pP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REALIZACE INVESTICE </w:t>
      </w: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>NÁRODNÍHO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2F5497"/>
          <w:sz w:val="44"/>
          <w:szCs w:val="44"/>
        </w:rPr>
      </w:pP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PLÁNU OBNOVY </w:t>
      </w: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>- KOMPONENTA 3.1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2" w:hAnsi="Arial-BoldMT2" w:cs="Arial-BoldMT2"/>
          <w:b/>
          <w:bCs/>
          <w:color w:val="000000"/>
          <w:sz w:val="30"/>
          <w:szCs w:val="30"/>
        </w:rPr>
      </w:pPr>
      <w:r>
        <w:rPr>
          <w:rFonts w:ascii="Arial-BoldMT" w:hAnsi="Arial-BoldMT" w:cs="Arial-BoldMT"/>
          <w:b/>
          <w:bCs/>
          <w:color w:val="000000"/>
          <w:sz w:val="30"/>
          <w:szCs w:val="30"/>
        </w:rPr>
        <w:t xml:space="preserve">V </w:t>
      </w:r>
      <w:r>
        <w:rPr>
          <w:rFonts w:ascii="Arial-BoldMT2" w:hAnsi="Arial-BoldMT2" w:cs="Arial-BoldMT2"/>
          <w:b/>
          <w:bCs/>
          <w:color w:val="000000"/>
          <w:sz w:val="30"/>
          <w:szCs w:val="30"/>
        </w:rPr>
        <w:t>rámci Investice č. 2: Vybavení škol digitálními technologiemi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ItalicMT2" w:hAnsi="Arial-ItalicMT2" w:cs="Arial-ItalicMT2"/>
          <w:i/>
          <w:iCs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z </w:t>
      </w:r>
      <w:r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komponenty 3.1 Inovace ve vzdělávání v </w:t>
      </w:r>
      <w:r>
        <w:rPr>
          <w:rFonts w:ascii="Arial-ItalicMT2" w:hAnsi="Arial-ItalicMT2" w:cs="Arial-ItalicMT2"/>
          <w:i/>
          <w:iCs/>
          <w:color w:val="000000"/>
          <w:sz w:val="30"/>
          <w:szCs w:val="30"/>
        </w:rPr>
        <w:t>kontextu digitalizace z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Národního plánu obnovy </w:t>
      </w:r>
      <w:r>
        <w:rPr>
          <w:rFonts w:ascii="ArialMT2" w:hAnsi="ArialMT2" w:cs="ArialMT2"/>
          <w:color w:val="000000"/>
          <w:sz w:val="30"/>
          <w:szCs w:val="30"/>
        </w:rPr>
        <w:t>vynaložila škola finanční prostředky: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- k </w:t>
      </w:r>
      <w:r>
        <w:rPr>
          <w:rFonts w:ascii="ArialMT2" w:hAnsi="ArialMT2" w:cs="ArialMT2"/>
          <w:color w:val="000000"/>
          <w:sz w:val="30"/>
          <w:szCs w:val="30"/>
        </w:rPr>
        <w:t>dosažení cíle č. 173 zakoupením IT zařízení do školního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MT2" w:hAnsi="ArialMT2" w:cs="ArialMT2"/>
          <w:color w:val="000000"/>
          <w:sz w:val="30"/>
          <w:szCs w:val="30"/>
        </w:rPr>
        <w:t>fondu mobilních digitálních zařízení pro znevýhodněné žáky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2" w:hAnsi="ArialMT2" w:cs="ArialMT2"/>
          <w:color w:val="000000"/>
          <w:sz w:val="30"/>
          <w:szCs w:val="30"/>
        </w:rPr>
        <w:t>(prevence digitální propasti)</w:t>
      </w:r>
      <w:r>
        <w:rPr>
          <w:rFonts w:ascii="ArialMT" w:hAnsi="ArialMT" w:cs="ArialMT"/>
          <w:color w:val="000000"/>
          <w:sz w:val="30"/>
          <w:szCs w:val="30"/>
        </w:rPr>
        <w:t>;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- k </w:t>
      </w:r>
      <w:r>
        <w:rPr>
          <w:rFonts w:ascii="ArialMT2" w:hAnsi="ArialMT2" w:cs="ArialMT2"/>
          <w:color w:val="000000"/>
          <w:sz w:val="30"/>
          <w:szCs w:val="30"/>
        </w:rPr>
        <w:t xml:space="preserve">dosažení cíle č. </w:t>
      </w:r>
      <w:r>
        <w:rPr>
          <w:rFonts w:ascii="ArialMT" w:hAnsi="ArialMT" w:cs="ArialMT"/>
          <w:color w:val="000000"/>
          <w:sz w:val="30"/>
          <w:szCs w:val="30"/>
        </w:rPr>
        <w:t xml:space="preserve">174 </w:t>
      </w:r>
      <w:r>
        <w:rPr>
          <w:rFonts w:ascii="ArialMT2" w:hAnsi="ArialMT2" w:cs="ArialMT2"/>
          <w:color w:val="000000"/>
          <w:sz w:val="30"/>
          <w:szCs w:val="30"/>
        </w:rPr>
        <w:t xml:space="preserve">zakoupením digitálních </w:t>
      </w:r>
      <w:r>
        <w:rPr>
          <w:rFonts w:ascii="ArialMT" w:hAnsi="ArialMT" w:cs="ArialMT"/>
          <w:color w:val="000000"/>
          <w:sz w:val="30"/>
          <w:szCs w:val="30"/>
        </w:rPr>
        <w:t>technologi</w:t>
      </w:r>
      <w:r>
        <w:rPr>
          <w:rFonts w:ascii="ArialMT2" w:hAnsi="ArialMT2" w:cs="ArialMT2"/>
          <w:color w:val="000000"/>
          <w:sz w:val="30"/>
          <w:szCs w:val="30"/>
        </w:rPr>
        <w:t xml:space="preserve">í </w:t>
      </w:r>
      <w:r>
        <w:rPr>
          <w:rFonts w:ascii="ArialMT" w:hAnsi="ArialMT" w:cs="ArialMT"/>
          <w:color w:val="000000"/>
          <w:sz w:val="30"/>
          <w:szCs w:val="30"/>
        </w:rPr>
        <w:t>a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2" w:hAnsi="ArialMT2" w:cs="ArialMT2"/>
          <w:color w:val="000000"/>
          <w:sz w:val="30"/>
          <w:szCs w:val="30"/>
        </w:rPr>
        <w:t>vybavení na podporu digitální gramotnosti a zavedení</w:t>
      </w:r>
      <w:r>
        <w:rPr>
          <w:rFonts w:ascii="ArialMT" w:hAnsi="ArialMT" w:cs="ArialMT"/>
          <w:color w:val="000000"/>
          <w:sz w:val="30"/>
          <w:szCs w:val="30"/>
        </w:rPr>
        <w:t>m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MT2" w:hAnsi="ArialMT2" w:cs="ArialMT2"/>
          <w:color w:val="000000"/>
          <w:sz w:val="30"/>
          <w:szCs w:val="30"/>
        </w:rPr>
        <w:t>nových vzdělávacích programů v oblasti IT</w:t>
      </w:r>
      <w:r>
        <w:rPr>
          <w:rFonts w:ascii="ArialMT" w:hAnsi="ArialMT" w:cs="ArialMT"/>
          <w:color w:val="000000"/>
          <w:sz w:val="30"/>
          <w:szCs w:val="30"/>
        </w:rPr>
        <w:t>.</w:t>
      </w: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  <w:r w:rsidRPr="00C458CC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90EE724" wp14:editId="6BC6014E">
            <wp:simplePos x="0" y="0"/>
            <wp:positionH relativeFrom="column">
              <wp:posOffset>4888328</wp:posOffset>
            </wp:positionH>
            <wp:positionV relativeFrom="paragraph">
              <wp:posOffset>9623</wp:posOffset>
            </wp:positionV>
            <wp:extent cx="4994275" cy="223647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8FC" w:rsidRDefault="009528FC" w:rsidP="009528FC">
      <w:r w:rsidRPr="00C458CC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62CF424" wp14:editId="259EC4A6">
            <wp:simplePos x="0" y="0"/>
            <wp:positionH relativeFrom="column">
              <wp:posOffset>537</wp:posOffset>
            </wp:positionH>
            <wp:positionV relativeFrom="paragraph">
              <wp:posOffset>3370</wp:posOffset>
            </wp:positionV>
            <wp:extent cx="4417256" cy="1225142"/>
            <wp:effectExtent l="0" t="0" r="254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56" cy="122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8FC" w:rsidRDefault="009528FC" w:rsidP="009528FC"/>
    <w:p w:rsidR="009528FC" w:rsidRDefault="009528FC" w:rsidP="009528FC"/>
    <w:p w:rsidR="009528FC" w:rsidRDefault="009528FC" w:rsidP="009528FC"/>
    <w:p w:rsidR="009528FC" w:rsidRDefault="009528FC" w:rsidP="009528FC"/>
    <w:p w:rsidR="009528FC" w:rsidRDefault="009528FC" w:rsidP="009528FC">
      <w:r w:rsidRPr="00C458CC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6EAD74A" wp14:editId="0A521A90">
            <wp:simplePos x="0" y="0"/>
            <wp:positionH relativeFrom="margin">
              <wp:align>left</wp:align>
            </wp:positionH>
            <wp:positionV relativeFrom="paragraph">
              <wp:posOffset>291905</wp:posOffset>
            </wp:positionV>
            <wp:extent cx="3369310" cy="1673860"/>
            <wp:effectExtent l="0" t="0" r="254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8FC" w:rsidRDefault="009528FC" w:rsidP="009528FC"/>
    <w:p w:rsidR="009528FC" w:rsidRDefault="009528FC" w:rsidP="009528FC"/>
    <w:p w:rsidR="009528FC" w:rsidRDefault="009528FC" w:rsidP="009528FC"/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F5497"/>
          <w:sz w:val="62"/>
          <w:szCs w:val="62"/>
        </w:rPr>
      </w:pPr>
      <w:r w:rsidRPr="00C458CC">
        <w:rPr>
          <w:rFonts w:ascii="Arial-BoldMT" w:hAnsi="Arial-BoldMT" w:cs="Arial-BoldMT"/>
          <w:bCs/>
          <w:color w:val="2F5497"/>
          <w:sz w:val="62"/>
          <w:szCs w:val="62"/>
        </w:rPr>
        <w:lastRenderedPageBreak/>
        <w:t>PROJEKT</w:t>
      </w:r>
    </w:p>
    <w:p w:rsidR="009528FC" w:rsidRPr="00C458C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F5497"/>
          <w:sz w:val="40"/>
          <w:szCs w:val="40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>ŠABLONY NÍŽKOVICE</w:t>
      </w:r>
    </w:p>
    <w:p w:rsidR="009528FC" w:rsidRPr="00C458C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40"/>
          <w:szCs w:val="40"/>
        </w:rPr>
      </w:pPr>
    </w:p>
    <w:p w:rsidR="009528FC" w:rsidRPr="00C458C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 w:rsidRPr="00C458CC">
        <w:rPr>
          <w:rFonts w:ascii="Arial-BoldMT" w:hAnsi="Arial-BoldMT" w:cs="Arial-BoldMT"/>
          <w:bCs/>
          <w:color w:val="2F5497"/>
          <w:sz w:val="62"/>
          <w:szCs w:val="62"/>
        </w:rPr>
        <w:t>byl spolufinancován</w:t>
      </w: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 xml:space="preserve"> Evropskou unií.</w:t>
      </w: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 xml:space="preserve">DIGITALIZUJEME </w:t>
      </w:r>
      <w:r>
        <w:rPr>
          <w:rFonts w:ascii="Arial-BoldMT2" w:hAnsi="Arial-BoldMT2" w:cs="Arial-BoldMT2"/>
          <w:b/>
          <w:bCs/>
          <w:color w:val="2F5497"/>
          <w:sz w:val="62"/>
          <w:szCs w:val="62"/>
        </w:rPr>
        <w:t>ŠKOL</w:t>
      </w: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>U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2" w:hAnsi="Arial-BoldMT2" w:cs="Arial-BoldMT2"/>
          <w:b/>
          <w:bCs/>
          <w:color w:val="2F5497"/>
          <w:sz w:val="44"/>
          <w:szCs w:val="44"/>
        </w:rPr>
      </w:pP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REALIZACE INVESTICE </w:t>
      </w: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>NÁRODNÍHO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2F5497"/>
          <w:sz w:val="44"/>
          <w:szCs w:val="44"/>
        </w:rPr>
      </w:pP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PLÁNU </w:t>
      </w: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OBNOVY </w:t>
      </w: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– </w:t>
      </w: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>KOMPONENTA 3.1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2" w:hAnsi="Arial-BoldMT2" w:cs="Arial-BoldMT2"/>
          <w:b/>
          <w:bCs/>
          <w:color w:val="000000"/>
          <w:sz w:val="30"/>
          <w:szCs w:val="30"/>
        </w:rPr>
      </w:pPr>
      <w:r>
        <w:rPr>
          <w:rFonts w:ascii="Arial-BoldMT" w:hAnsi="Arial-BoldMT" w:cs="Arial-BoldMT"/>
          <w:b/>
          <w:bCs/>
          <w:color w:val="000000"/>
          <w:sz w:val="30"/>
          <w:szCs w:val="30"/>
        </w:rPr>
        <w:t xml:space="preserve">V </w:t>
      </w:r>
      <w:r>
        <w:rPr>
          <w:rFonts w:ascii="Arial-BoldMT2" w:hAnsi="Arial-BoldMT2" w:cs="Arial-BoldMT2"/>
          <w:b/>
          <w:bCs/>
          <w:color w:val="000000"/>
          <w:sz w:val="30"/>
          <w:szCs w:val="30"/>
        </w:rPr>
        <w:t>rámci Investice č. 2: Vybavení škol digitálními technologiemi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ItalicMT2" w:hAnsi="Arial-ItalicMT2" w:cs="Arial-ItalicMT2"/>
          <w:i/>
          <w:iCs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z </w:t>
      </w:r>
      <w:r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komponenty 3.1 Inovace ve vzdělávání v </w:t>
      </w:r>
      <w:r>
        <w:rPr>
          <w:rFonts w:ascii="Arial-ItalicMT2" w:hAnsi="Arial-ItalicMT2" w:cs="Arial-ItalicMT2"/>
          <w:i/>
          <w:iCs/>
          <w:color w:val="000000"/>
          <w:sz w:val="30"/>
          <w:szCs w:val="30"/>
        </w:rPr>
        <w:t>kontextu digitalizace z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Národního plánu obnovy </w:t>
      </w:r>
      <w:r>
        <w:rPr>
          <w:rFonts w:ascii="ArialMT2" w:hAnsi="ArialMT2" w:cs="ArialMT2"/>
          <w:color w:val="000000"/>
          <w:sz w:val="30"/>
          <w:szCs w:val="30"/>
        </w:rPr>
        <w:t>vynaložila škola finanční prostředky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k </w:t>
      </w:r>
      <w:r>
        <w:rPr>
          <w:rFonts w:ascii="ArialMT2" w:hAnsi="ArialMT2" w:cs="ArialMT2"/>
          <w:color w:val="000000"/>
          <w:sz w:val="30"/>
          <w:szCs w:val="30"/>
        </w:rPr>
        <w:t>dosažení cíle č. 17</w:t>
      </w:r>
      <w:r>
        <w:rPr>
          <w:rFonts w:ascii="ArialMT" w:hAnsi="ArialMT" w:cs="ArialMT"/>
          <w:color w:val="000000"/>
          <w:sz w:val="30"/>
          <w:szCs w:val="30"/>
        </w:rPr>
        <w:t xml:space="preserve">2 </w:t>
      </w:r>
      <w:r>
        <w:rPr>
          <w:rFonts w:ascii="ArialMT2" w:hAnsi="ArialMT2" w:cs="ArialMT2"/>
          <w:color w:val="000000"/>
          <w:sz w:val="30"/>
          <w:szCs w:val="30"/>
        </w:rPr>
        <w:t>zakoupením digitálních technologií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a </w:t>
      </w:r>
      <w:r>
        <w:rPr>
          <w:rFonts w:ascii="ArialMT2" w:hAnsi="ArialMT2" w:cs="ArialMT2"/>
          <w:color w:val="000000"/>
          <w:sz w:val="30"/>
          <w:szCs w:val="30"/>
        </w:rPr>
        <w:t>vybavení za účelem dálkového studia</w:t>
      </w:r>
      <w:r>
        <w:rPr>
          <w:rFonts w:ascii="ArialMT" w:hAnsi="ArialMT" w:cs="ArialMT"/>
          <w:color w:val="000000"/>
          <w:sz w:val="30"/>
          <w:szCs w:val="30"/>
        </w:rPr>
        <w:t>.</w:t>
      </w:r>
    </w:p>
    <w:p w:rsidR="009528FC" w:rsidRDefault="009528FC" w:rsidP="009528F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</w:p>
    <w:p w:rsidR="009528FC" w:rsidRDefault="009528FC" w:rsidP="009528FC">
      <w:pPr>
        <w:rPr>
          <w:rFonts w:ascii="ArialMT" w:hAnsi="ArialMT" w:cs="ArialMT"/>
          <w:color w:val="000000"/>
          <w:sz w:val="30"/>
          <w:szCs w:val="30"/>
        </w:rPr>
      </w:pPr>
      <w:r w:rsidRPr="00C458CC"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190EE724" wp14:editId="6BC6014E">
            <wp:simplePos x="0" y="0"/>
            <wp:positionH relativeFrom="column">
              <wp:posOffset>4888328</wp:posOffset>
            </wp:positionH>
            <wp:positionV relativeFrom="paragraph">
              <wp:posOffset>9623</wp:posOffset>
            </wp:positionV>
            <wp:extent cx="4994275" cy="223647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8FC" w:rsidRDefault="009528FC" w:rsidP="009528FC">
      <w:r w:rsidRPr="00C458CC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62CF424" wp14:editId="259EC4A6">
            <wp:simplePos x="0" y="0"/>
            <wp:positionH relativeFrom="column">
              <wp:posOffset>537</wp:posOffset>
            </wp:positionH>
            <wp:positionV relativeFrom="paragraph">
              <wp:posOffset>3370</wp:posOffset>
            </wp:positionV>
            <wp:extent cx="4417256" cy="1225142"/>
            <wp:effectExtent l="0" t="0" r="254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56" cy="122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8FC" w:rsidRDefault="009528FC" w:rsidP="009528FC"/>
    <w:p w:rsidR="009528FC" w:rsidRDefault="009528FC" w:rsidP="009528FC"/>
    <w:p w:rsidR="009528FC" w:rsidRDefault="009528FC" w:rsidP="009528FC"/>
    <w:p w:rsidR="009528FC" w:rsidRDefault="009528FC" w:rsidP="009528FC"/>
    <w:p w:rsidR="009528FC" w:rsidRDefault="009528FC" w:rsidP="009528FC">
      <w:r w:rsidRPr="00C458C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56EAD74A" wp14:editId="0A521A90">
            <wp:simplePos x="0" y="0"/>
            <wp:positionH relativeFrom="margin">
              <wp:align>left</wp:align>
            </wp:positionH>
            <wp:positionV relativeFrom="paragraph">
              <wp:posOffset>291905</wp:posOffset>
            </wp:positionV>
            <wp:extent cx="3369310" cy="1673860"/>
            <wp:effectExtent l="0" t="0" r="254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8FC" w:rsidRDefault="009528FC" w:rsidP="009528FC"/>
    <w:p w:rsidR="009528FC" w:rsidRDefault="009528FC" w:rsidP="009528FC"/>
    <w:p w:rsidR="009528FC" w:rsidRDefault="009528FC" w:rsidP="009528FC"/>
    <w:p w:rsidR="009528FC" w:rsidRDefault="009528FC" w:rsidP="00C458CC"/>
    <w:sectPr w:rsidR="009528FC" w:rsidSect="00C458C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CC"/>
    <w:rsid w:val="000F2E3C"/>
    <w:rsid w:val="009528FC"/>
    <w:rsid w:val="00BB64EC"/>
    <w:rsid w:val="00C458CC"/>
    <w:rsid w:val="00F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065D"/>
  <w15:chartTrackingRefBased/>
  <w15:docId w15:val="{FD5B2293-C136-4ABB-A995-D2C9CC1B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2024-03-20T12:59:00Z</cp:lastPrinted>
  <dcterms:created xsi:type="dcterms:W3CDTF">2024-03-20T12:49:00Z</dcterms:created>
  <dcterms:modified xsi:type="dcterms:W3CDTF">2024-03-21T10:23:00Z</dcterms:modified>
</cp:coreProperties>
</file>